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DA" w:rsidRPr="008D3DDA" w:rsidRDefault="008D3DDA" w:rsidP="008D3DDA">
      <w:pPr>
        <w:pStyle w:val="1"/>
        <w:pageBreakBefore/>
        <w:numPr>
          <w:ilvl w:val="0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3DDA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Кадастровая палата Челябинской области за полгода на 14% повысила </w:t>
      </w:r>
      <w:bookmarkStart w:id="0" w:name="_GoBack"/>
      <w:r w:rsidRPr="008D3DDA">
        <w:rPr>
          <w:rFonts w:ascii="Times New Roman" w:hAnsi="Times New Roman" w:cs="Times New Roman"/>
          <w:color w:val="000000"/>
          <w:sz w:val="24"/>
          <w:szCs w:val="24"/>
        </w:rPr>
        <w:t>эффективность межведомственного взаимодействия</w:t>
      </w:r>
    </w:p>
    <w:p w:rsidR="008D3DDA" w:rsidRPr="008D3DDA" w:rsidRDefault="008D3DDA" w:rsidP="008D3DDA">
      <w:pPr>
        <w:suppressAutoHyphens w:val="0"/>
        <w:spacing w:line="360" w:lineRule="auto"/>
        <w:ind w:firstLine="709"/>
        <w:jc w:val="both"/>
      </w:pPr>
    </w:p>
    <w:bookmarkEnd w:id="0"/>
    <w:p w:rsidR="008D3DDA" w:rsidRPr="008D3DDA" w:rsidRDefault="008D3DDA" w:rsidP="008D3DDA">
      <w:pPr>
        <w:suppressAutoHyphens w:val="0"/>
        <w:spacing w:line="360" w:lineRule="auto"/>
        <w:ind w:firstLine="709"/>
        <w:jc w:val="both"/>
      </w:pPr>
      <w:r w:rsidRPr="008D3DDA">
        <w:rPr>
          <w:bCs/>
          <w:i/>
          <w:iCs/>
          <w:color w:val="000000"/>
          <w:kern w:val="2"/>
          <w:lang w:eastAsia="ru-RU"/>
        </w:rPr>
        <w:t xml:space="preserve">По данным филиала Федеральной кадастровой палаты </w:t>
      </w:r>
      <w:proofErr w:type="spellStart"/>
      <w:r w:rsidRPr="008D3DDA">
        <w:rPr>
          <w:bCs/>
          <w:i/>
          <w:iCs/>
          <w:color w:val="000000"/>
          <w:kern w:val="2"/>
          <w:lang w:eastAsia="ru-RU"/>
        </w:rPr>
        <w:t>Росреестра</w:t>
      </w:r>
      <w:proofErr w:type="spellEnd"/>
      <w:r w:rsidRPr="008D3DDA">
        <w:rPr>
          <w:bCs/>
          <w:i/>
          <w:iCs/>
          <w:color w:val="000000"/>
          <w:kern w:val="2"/>
          <w:lang w:eastAsia="ru-RU"/>
        </w:rPr>
        <w:t xml:space="preserve"> по Челябинской области, показатель по межведомственному электронному взаимодействию палаты с органами власти составляет 71%. Еще в апреле текущего года данный показатель равнялся 57%.</w:t>
      </w:r>
    </w:p>
    <w:p w:rsidR="008D3DDA" w:rsidRPr="008D3DDA" w:rsidRDefault="008D3DDA" w:rsidP="008D3DDA">
      <w:pPr>
        <w:suppressAutoHyphens w:val="0"/>
        <w:spacing w:line="360" w:lineRule="auto"/>
        <w:ind w:firstLine="709"/>
        <w:jc w:val="both"/>
        <w:rPr>
          <w:i/>
          <w:iCs/>
        </w:rPr>
      </w:pPr>
    </w:p>
    <w:p w:rsidR="008D3DDA" w:rsidRPr="008D3DDA" w:rsidRDefault="008D3DDA" w:rsidP="008D3DDA">
      <w:pPr>
        <w:suppressAutoHyphens w:val="0"/>
        <w:spacing w:line="360" w:lineRule="auto"/>
        <w:ind w:firstLine="709"/>
        <w:jc w:val="both"/>
      </w:pPr>
      <w:r w:rsidRPr="008D3DDA">
        <w:rPr>
          <w:color w:val="000000"/>
          <w:kern w:val="2"/>
          <w:lang w:eastAsia="ru-RU"/>
        </w:rPr>
        <w:t xml:space="preserve">Межведомственное взаимодействие предусматривает прямой обмен информацией между Кадастровой палатой и органами исполнительной власти. Это значительно упрощает процесс оказания </w:t>
      </w:r>
      <w:proofErr w:type="spellStart"/>
      <w:r w:rsidRPr="008D3DDA">
        <w:rPr>
          <w:color w:val="000000"/>
          <w:kern w:val="2"/>
          <w:lang w:eastAsia="ru-RU"/>
        </w:rPr>
        <w:t>госуслуг</w:t>
      </w:r>
      <w:proofErr w:type="spellEnd"/>
      <w:r w:rsidRPr="008D3DDA">
        <w:rPr>
          <w:color w:val="000000"/>
          <w:kern w:val="2"/>
          <w:lang w:eastAsia="ru-RU"/>
        </w:rPr>
        <w:t>. Гражданам не нужно собирать справки и документы, специалисты Кадастровой палаты самостоятельно запросят необходимые сведения. Специально для этого создана Система межведомственного электронного взаимодействия – информационный ресурс, содержащий базы данных всех подключенных к нему органов власти.</w:t>
      </w:r>
    </w:p>
    <w:p w:rsidR="008D3DDA" w:rsidRPr="008D3DDA" w:rsidRDefault="008D3DDA" w:rsidP="008D3DDA">
      <w:pPr>
        <w:suppressAutoHyphens w:val="0"/>
        <w:spacing w:line="360" w:lineRule="auto"/>
        <w:ind w:firstLine="709"/>
        <w:jc w:val="both"/>
      </w:pPr>
      <w:r w:rsidRPr="008D3DDA">
        <w:rPr>
          <w:color w:val="000000"/>
          <w:kern w:val="2"/>
          <w:lang w:eastAsia="ru-RU"/>
        </w:rPr>
        <w:t>Работа ведется в рамках реализации «дорожной карты» по целевой модели «Постановка на учет земельных участков и объектов недвижимого имущества». Ее утвердил губернатор </w:t>
      </w:r>
      <w:r w:rsidRPr="008D3DDA">
        <w:rPr>
          <w:b/>
          <w:bCs/>
          <w:color w:val="000000"/>
          <w:kern w:val="2"/>
          <w:lang w:eastAsia="ru-RU"/>
        </w:rPr>
        <w:t>Борис Дубровский</w:t>
      </w:r>
      <w:r w:rsidRPr="008D3DDA">
        <w:rPr>
          <w:color w:val="000000"/>
          <w:kern w:val="2"/>
          <w:lang w:eastAsia="ru-RU"/>
        </w:rPr>
        <w:t> в числе 12 направлений работы по повышению инвестиционной привлекательности региона. Одним из показателей целевой модели является обеспечение межведомственного электронного взаимодействия с органами власти. В документе прописано, что доля ответов на запросы органа регистрации прав должна составить 50%. Уже к октябрю удалось добиться эффективности в 71%.</w:t>
      </w:r>
    </w:p>
    <w:p w:rsidR="008D3DDA" w:rsidRPr="008D3DDA" w:rsidRDefault="008D3DDA" w:rsidP="008D3DDA">
      <w:pPr>
        <w:suppressAutoHyphens w:val="0"/>
        <w:spacing w:line="360" w:lineRule="auto"/>
        <w:ind w:firstLine="709"/>
        <w:jc w:val="both"/>
      </w:pPr>
      <w:r w:rsidRPr="008D3DDA">
        <w:rPr>
          <w:i/>
          <w:iCs/>
          <w:color w:val="000000"/>
          <w:kern w:val="2"/>
          <w:lang w:eastAsia="ru-RU"/>
        </w:rPr>
        <w:t xml:space="preserve">«Для качественного выполнения установленного показателя Кадастровая палата по Челябинской области, совместно с региональным Управлением </w:t>
      </w:r>
      <w:proofErr w:type="spellStart"/>
      <w:r w:rsidRPr="008D3DDA">
        <w:rPr>
          <w:i/>
          <w:iCs/>
          <w:color w:val="000000"/>
          <w:kern w:val="2"/>
          <w:lang w:eastAsia="ru-RU"/>
        </w:rPr>
        <w:t>Росреестра</w:t>
      </w:r>
      <w:proofErr w:type="spellEnd"/>
      <w:r w:rsidRPr="008D3DDA">
        <w:rPr>
          <w:i/>
          <w:iCs/>
          <w:color w:val="000000"/>
          <w:kern w:val="2"/>
          <w:lang w:eastAsia="ru-RU"/>
        </w:rPr>
        <w:t>, ежемесячно проводит совещания с представителями органов местного самоуправления по вопросам информационного сотрудничества. Так, в текущем году на территории региона было проведено 235 совещаний по данной теме. За прошедший период 2017 года через региональную систему межведомственного электронного взаимодействия было направлено более 2 тыс. запросов. Для улучшения показателей по данному направлению мы ежемесячно составляем рейтинг муниципальных образований Челябинской области, где фиксируем лучшие и худшие результаты работы», — </w:t>
      </w:r>
      <w:r w:rsidRPr="008D3DDA">
        <w:rPr>
          <w:color w:val="000000"/>
          <w:kern w:val="2"/>
          <w:lang w:eastAsia="ru-RU"/>
        </w:rPr>
        <w:t>комментирует</w:t>
      </w:r>
      <w:r w:rsidRPr="008D3DDA">
        <w:rPr>
          <w:i/>
          <w:iCs/>
          <w:color w:val="000000"/>
          <w:kern w:val="2"/>
          <w:lang w:eastAsia="ru-RU"/>
        </w:rPr>
        <w:t> </w:t>
      </w:r>
      <w:r w:rsidRPr="008D3DDA">
        <w:rPr>
          <w:color w:val="000000"/>
          <w:kern w:val="2"/>
          <w:lang w:eastAsia="ru-RU"/>
        </w:rPr>
        <w:t>заместитель директора Кадастровой палаты Челябинской области</w:t>
      </w:r>
      <w:r w:rsidRPr="008D3DDA">
        <w:rPr>
          <w:b/>
          <w:bCs/>
          <w:color w:val="000000"/>
          <w:kern w:val="2"/>
          <w:lang w:eastAsia="ru-RU"/>
        </w:rPr>
        <w:t> </w:t>
      </w:r>
      <w:proofErr w:type="spellStart"/>
      <w:r w:rsidRPr="008D3DDA">
        <w:rPr>
          <w:b/>
          <w:bCs/>
          <w:color w:val="000000"/>
          <w:kern w:val="2"/>
          <w:lang w:eastAsia="ru-RU"/>
        </w:rPr>
        <w:t>Альфия</w:t>
      </w:r>
      <w:proofErr w:type="spellEnd"/>
      <w:r w:rsidRPr="008D3DDA">
        <w:rPr>
          <w:b/>
          <w:bCs/>
          <w:color w:val="000000"/>
          <w:kern w:val="2"/>
          <w:lang w:eastAsia="ru-RU"/>
        </w:rPr>
        <w:t xml:space="preserve"> </w:t>
      </w:r>
      <w:proofErr w:type="spellStart"/>
      <w:r w:rsidRPr="008D3DDA">
        <w:rPr>
          <w:b/>
          <w:bCs/>
          <w:color w:val="000000"/>
          <w:kern w:val="2"/>
          <w:lang w:eastAsia="ru-RU"/>
        </w:rPr>
        <w:t>Янбердина</w:t>
      </w:r>
      <w:proofErr w:type="spellEnd"/>
      <w:r w:rsidRPr="008D3DDA">
        <w:rPr>
          <w:b/>
          <w:bCs/>
          <w:color w:val="000000"/>
          <w:kern w:val="2"/>
          <w:lang w:eastAsia="ru-RU"/>
        </w:rPr>
        <w:t>.</w:t>
      </w:r>
    </w:p>
    <w:p w:rsidR="008D3DDA" w:rsidRPr="008D3DDA" w:rsidRDefault="008D3DDA" w:rsidP="008D3DDA">
      <w:pPr>
        <w:suppressAutoHyphens w:val="0"/>
        <w:spacing w:line="360" w:lineRule="auto"/>
        <w:ind w:firstLine="709"/>
        <w:jc w:val="both"/>
        <w:rPr>
          <w:b/>
          <w:bCs/>
          <w:color w:val="000000"/>
          <w:kern w:val="2"/>
          <w:lang w:eastAsia="ru-RU"/>
        </w:rPr>
      </w:pPr>
    </w:p>
    <w:p w:rsidR="008D3DDA" w:rsidRPr="008D3DDA" w:rsidRDefault="008D3DDA" w:rsidP="008D3DDA">
      <w:pPr>
        <w:suppressAutoHyphens w:val="0"/>
        <w:spacing w:line="360" w:lineRule="auto"/>
        <w:ind w:firstLine="709"/>
        <w:jc w:val="both"/>
        <w:rPr>
          <w:b/>
          <w:bCs/>
          <w:color w:val="000000"/>
          <w:kern w:val="2"/>
          <w:lang w:eastAsia="ru-RU"/>
        </w:rPr>
      </w:pPr>
    </w:p>
    <w:p w:rsidR="008D3DDA" w:rsidRPr="008D3DDA" w:rsidRDefault="008D3DDA" w:rsidP="008D3DDA">
      <w:pPr>
        <w:suppressAutoHyphens w:val="0"/>
        <w:spacing w:line="360" w:lineRule="auto"/>
        <w:ind w:firstLine="709"/>
        <w:jc w:val="both"/>
      </w:pPr>
      <w:r w:rsidRPr="008D3DDA">
        <w:rPr>
          <w:b/>
          <w:bCs/>
          <w:color w:val="000000"/>
          <w:kern w:val="2"/>
          <w:lang w:eastAsia="ru-RU"/>
        </w:rPr>
        <w:lastRenderedPageBreak/>
        <w:t>Для справки:</w:t>
      </w:r>
    </w:p>
    <w:p w:rsidR="008D3DDA" w:rsidRPr="008D3DDA" w:rsidRDefault="008D3DDA" w:rsidP="008D3DDA">
      <w:pPr>
        <w:suppressAutoHyphens w:val="0"/>
        <w:spacing w:line="360" w:lineRule="auto"/>
        <w:ind w:firstLine="709"/>
        <w:jc w:val="both"/>
      </w:pPr>
      <w:r w:rsidRPr="008D3DDA">
        <w:rPr>
          <w:color w:val="000000"/>
          <w:kern w:val="2"/>
          <w:lang w:eastAsia="ru-RU"/>
        </w:rPr>
        <w:t xml:space="preserve">Муниципальные районы — лидеры рейтинга Кадастровой палаты по Челябинской области по результатам межведомственного электронного взаимодействия: </w:t>
      </w:r>
      <w:proofErr w:type="spellStart"/>
      <w:proofErr w:type="gramStart"/>
      <w:r w:rsidRPr="008D3DDA">
        <w:rPr>
          <w:color w:val="000000"/>
          <w:kern w:val="2"/>
          <w:lang w:eastAsia="ru-RU"/>
        </w:rPr>
        <w:t>Агаповский</w:t>
      </w:r>
      <w:proofErr w:type="spellEnd"/>
      <w:r w:rsidRPr="008D3DDA">
        <w:rPr>
          <w:color w:val="000000"/>
          <w:kern w:val="2"/>
          <w:lang w:eastAsia="ru-RU"/>
        </w:rPr>
        <w:t xml:space="preserve"> муниципальный район, </w:t>
      </w:r>
      <w:proofErr w:type="spellStart"/>
      <w:r w:rsidRPr="008D3DDA">
        <w:rPr>
          <w:color w:val="000000"/>
          <w:kern w:val="2"/>
          <w:lang w:eastAsia="ru-RU"/>
        </w:rPr>
        <w:t>Варненский</w:t>
      </w:r>
      <w:proofErr w:type="spellEnd"/>
      <w:r w:rsidRPr="008D3DDA">
        <w:rPr>
          <w:color w:val="000000"/>
          <w:kern w:val="2"/>
          <w:lang w:eastAsia="ru-RU"/>
        </w:rPr>
        <w:t xml:space="preserve"> муниципальный район, </w:t>
      </w:r>
      <w:proofErr w:type="spellStart"/>
      <w:r w:rsidRPr="008D3DDA">
        <w:rPr>
          <w:color w:val="000000"/>
          <w:kern w:val="2"/>
          <w:lang w:eastAsia="ru-RU"/>
        </w:rPr>
        <w:t>Кизильский</w:t>
      </w:r>
      <w:proofErr w:type="spellEnd"/>
      <w:r w:rsidRPr="008D3DDA">
        <w:rPr>
          <w:color w:val="000000"/>
          <w:kern w:val="2"/>
          <w:lang w:eastAsia="ru-RU"/>
        </w:rPr>
        <w:t xml:space="preserve"> муниципальный район, </w:t>
      </w:r>
      <w:proofErr w:type="spellStart"/>
      <w:r w:rsidRPr="008D3DDA">
        <w:rPr>
          <w:color w:val="000000"/>
          <w:kern w:val="2"/>
          <w:lang w:eastAsia="ru-RU"/>
        </w:rPr>
        <w:t>Снежинский</w:t>
      </w:r>
      <w:proofErr w:type="spellEnd"/>
      <w:r w:rsidRPr="008D3DDA">
        <w:rPr>
          <w:color w:val="000000"/>
          <w:kern w:val="2"/>
          <w:lang w:eastAsia="ru-RU"/>
        </w:rPr>
        <w:t xml:space="preserve"> городской округ, Чесменский муниципальный район, </w:t>
      </w:r>
      <w:proofErr w:type="spellStart"/>
      <w:r w:rsidRPr="008D3DDA">
        <w:rPr>
          <w:color w:val="000000"/>
          <w:kern w:val="2"/>
          <w:lang w:eastAsia="ru-RU"/>
        </w:rPr>
        <w:t>Еткульский</w:t>
      </w:r>
      <w:proofErr w:type="spellEnd"/>
      <w:r w:rsidRPr="008D3DDA">
        <w:rPr>
          <w:color w:val="000000"/>
          <w:kern w:val="2"/>
          <w:lang w:eastAsia="ru-RU"/>
        </w:rPr>
        <w:t xml:space="preserve"> муниципальный район, Красноармейский муниципальный район, Кусинский муниципальный район, Кыштымский городской округ, </w:t>
      </w:r>
      <w:proofErr w:type="spellStart"/>
      <w:r w:rsidRPr="008D3DDA">
        <w:rPr>
          <w:color w:val="000000"/>
          <w:kern w:val="2"/>
          <w:lang w:eastAsia="ru-RU"/>
        </w:rPr>
        <w:t>Нязепетровский</w:t>
      </w:r>
      <w:proofErr w:type="spellEnd"/>
      <w:r w:rsidRPr="008D3DDA">
        <w:rPr>
          <w:color w:val="000000"/>
          <w:kern w:val="2"/>
          <w:lang w:eastAsia="ru-RU"/>
        </w:rPr>
        <w:t xml:space="preserve"> муниципальный район, Октябрьский муниципальный район, </w:t>
      </w:r>
      <w:proofErr w:type="spellStart"/>
      <w:r w:rsidRPr="008D3DDA">
        <w:rPr>
          <w:color w:val="000000"/>
          <w:kern w:val="2"/>
          <w:lang w:eastAsia="ru-RU"/>
        </w:rPr>
        <w:t>Усть-Катавский</w:t>
      </w:r>
      <w:proofErr w:type="spellEnd"/>
      <w:r w:rsidRPr="008D3DDA">
        <w:rPr>
          <w:color w:val="000000"/>
          <w:kern w:val="2"/>
          <w:lang w:eastAsia="ru-RU"/>
        </w:rPr>
        <w:t xml:space="preserve"> городской округ, Верхнеуральский муниципальный район, </w:t>
      </w:r>
      <w:proofErr w:type="spellStart"/>
      <w:r w:rsidRPr="008D3DDA">
        <w:rPr>
          <w:color w:val="000000"/>
          <w:kern w:val="2"/>
          <w:lang w:eastAsia="ru-RU"/>
        </w:rPr>
        <w:t>Верхнеуфалейский</w:t>
      </w:r>
      <w:proofErr w:type="spellEnd"/>
      <w:r w:rsidRPr="008D3DDA">
        <w:rPr>
          <w:color w:val="000000"/>
          <w:kern w:val="2"/>
          <w:lang w:eastAsia="ru-RU"/>
        </w:rPr>
        <w:t xml:space="preserve"> городской округ, </w:t>
      </w:r>
      <w:proofErr w:type="spellStart"/>
      <w:r w:rsidRPr="008D3DDA">
        <w:rPr>
          <w:color w:val="000000"/>
          <w:kern w:val="2"/>
          <w:lang w:eastAsia="ru-RU"/>
        </w:rPr>
        <w:t>Еманжелинский</w:t>
      </w:r>
      <w:proofErr w:type="spellEnd"/>
      <w:r w:rsidRPr="008D3DDA">
        <w:rPr>
          <w:color w:val="000000"/>
          <w:kern w:val="2"/>
          <w:lang w:eastAsia="ru-RU"/>
        </w:rPr>
        <w:t xml:space="preserve"> муниципальный район, Златоустовский городской округ, </w:t>
      </w:r>
      <w:proofErr w:type="spellStart"/>
      <w:r w:rsidRPr="008D3DDA">
        <w:rPr>
          <w:color w:val="000000"/>
          <w:kern w:val="2"/>
          <w:lang w:eastAsia="ru-RU"/>
        </w:rPr>
        <w:t>Карабашский</w:t>
      </w:r>
      <w:proofErr w:type="spellEnd"/>
      <w:r w:rsidRPr="008D3DDA">
        <w:rPr>
          <w:color w:val="000000"/>
          <w:kern w:val="2"/>
          <w:lang w:eastAsia="ru-RU"/>
        </w:rPr>
        <w:t xml:space="preserve"> городской округ, </w:t>
      </w:r>
      <w:proofErr w:type="spellStart"/>
      <w:r w:rsidRPr="008D3DDA">
        <w:rPr>
          <w:color w:val="000000"/>
          <w:kern w:val="2"/>
          <w:lang w:eastAsia="ru-RU"/>
        </w:rPr>
        <w:t>Карталинский</w:t>
      </w:r>
      <w:proofErr w:type="spellEnd"/>
      <w:r w:rsidRPr="008D3DDA">
        <w:rPr>
          <w:color w:val="000000"/>
          <w:kern w:val="2"/>
          <w:lang w:eastAsia="ru-RU"/>
        </w:rPr>
        <w:t xml:space="preserve"> муниципальный район, </w:t>
      </w:r>
      <w:proofErr w:type="spellStart"/>
      <w:r w:rsidRPr="008D3DDA">
        <w:rPr>
          <w:color w:val="000000"/>
          <w:kern w:val="2"/>
          <w:lang w:eastAsia="ru-RU"/>
        </w:rPr>
        <w:t>Копейский</w:t>
      </w:r>
      <w:proofErr w:type="spellEnd"/>
      <w:r w:rsidRPr="008D3DDA">
        <w:rPr>
          <w:color w:val="000000"/>
          <w:kern w:val="2"/>
          <w:lang w:eastAsia="ru-RU"/>
        </w:rPr>
        <w:t xml:space="preserve"> городской округ, </w:t>
      </w:r>
      <w:proofErr w:type="spellStart"/>
      <w:r w:rsidRPr="008D3DDA">
        <w:rPr>
          <w:color w:val="000000"/>
          <w:kern w:val="2"/>
          <w:lang w:eastAsia="ru-RU"/>
        </w:rPr>
        <w:t>Коркинский</w:t>
      </w:r>
      <w:proofErr w:type="spellEnd"/>
      <w:r w:rsidRPr="008D3DDA">
        <w:rPr>
          <w:color w:val="000000"/>
          <w:kern w:val="2"/>
          <w:lang w:eastAsia="ru-RU"/>
        </w:rPr>
        <w:t xml:space="preserve"> муниципальный район</w:t>
      </w:r>
      <w:proofErr w:type="gramEnd"/>
      <w:r w:rsidRPr="008D3DDA">
        <w:rPr>
          <w:color w:val="000000"/>
          <w:kern w:val="2"/>
          <w:lang w:eastAsia="ru-RU"/>
        </w:rPr>
        <w:t xml:space="preserve">, Увельский муниципальный район, </w:t>
      </w:r>
      <w:proofErr w:type="spellStart"/>
      <w:r w:rsidRPr="008D3DDA">
        <w:rPr>
          <w:color w:val="000000"/>
          <w:kern w:val="2"/>
          <w:lang w:eastAsia="ru-RU"/>
        </w:rPr>
        <w:t>Чебаркульский</w:t>
      </w:r>
      <w:proofErr w:type="spellEnd"/>
      <w:r w:rsidRPr="008D3DDA">
        <w:rPr>
          <w:color w:val="000000"/>
          <w:kern w:val="2"/>
          <w:lang w:eastAsia="ru-RU"/>
        </w:rPr>
        <w:t xml:space="preserve"> городской округ, </w:t>
      </w:r>
      <w:proofErr w:type="spellStart"/>
      <w:r w:rsidRPr="008D3DDA">
        <w:rPr>
          <w:color w:val="000000"/>
          <w:kern w:val="2"/>
          <w:lang w:eastAsia="ru-RU"/>
        </w:rPr>
        <w:t>Южноуральский</w:t>
      </w:r>
      <w:proofErr w:type="spellEnd"/>
      <w:r w:rsidRPr="008D3DDA">
        <w:rPr>
          <w:color w:val="000000"/>
          <w:kern w:val="2"/>
          <w:lang w:eastAsia="ru-RU"/>
        </w:rPr>
        <w:t xml:space="preserve"> городской округ.</w:t>
      </w:r>
    </w:p>
    <w:p w:rsidR="008D3DDA" w:rsidRPr="008D3DDA" w:rsidRDefault="008D3DDA" w:rsidP="008D3DDA">
      <w:pPr>
        <w:spacing w:line="360" w:lineRule="auto"/>
        <w:ind w:firstLine="729"/>
        <w:jc w:val="right"/>
      </w:pPr>
      <w:r w:rsidRPr="008D3DDA">
        <w:rPr>
          <w:b/>
          <w:bCs/>
          <w:highlight w:val="white"/>
        </w:rPr>
        <w:t xml:space="preserve">Заместитель начальника филиала ФГБУ «ФКП </w:t>
      </w:r>
      <w:proofErr w:type="spellStart"/>
      <w:r w:rsidRPr="008D3DDA">
        <w:rPr>
          <w:b/>
          <w:bCs/>
          <w:highlight w:val="white"/>
        </w:rPr>
        <w:t>Росреестра</w:t>
      </w:r>
      <w:proofErr w:type="spellEnd"/>
      <w:r w:rsidRPr="008D3DDA">
        <w:rPr>
          <w:b/>
          <w:bCs/>
          <w:highlight w:val="white"/>
        </w:rPr>
        <w:t xml:space="preserve">» </w:t>
      </w:r>
    </w:p>
    <w:p w:rsidR="008D3DDA" w:rsidRPr="008D3DDA" w:rsidRDefault="008D3DDA" w:rsidP="008D3DDA">
      <w:pPr>
        <w:spacing w:line="360" w:lineRule="auto"/>
        <w:ind w:firstLine="729"/>
        <w:jc w:val="right"/>
      </w:pPr>
      <w:r w:rsidRPr="008D3DDA">
        <w:rPr>
          <w:b/>
          <w:bCs/>
          <w:highlight w:val="white"/>
        </w:rPr>
        <w:t xml:space="preserve">по Челябинской области </w:t>
      </w:r>
    </w:p>
    <w:p w:rsidR="008D3DDA" w:rsidRPr="008D3DDA" w:rsidRDefault="008D3DDA" w:rsidP="008D3DDA">
      <w:pPr>
        <w:spacing w:line="360" w:lineRule="auto"/>
        <w:ind w:firstLine="729"/>
        <w:jc w:val="right"/>
      </w:pPr>
      <w:proofErr w:type="spellStart"/>
      <w:r w:rsidRPr="008D3DDA">
        <w:rPr>
          <w:b/>
          <w:bCs/>
          <w:highlight w:val="white"/>
        </w:rPr>
        <w:t>Н.М.Киракосян</w:t>
      </w:r>
      <w:proofErr w:type="spellEnd"/>
    </w:p>
    <w:p w:rsidR="00803192" w:rsidRPr="008D3DDA" w:rsidRDefault="00803192"/>
    <w:sectPr w:rsidR="00803192" w:rsidRPr="008D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79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FF"/>
    <w:rsid w:val="00803192"/>
    <w:rsid w:val="008D3DDA"/>
    <w:rsid w:val="00D4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8D3DDA"/>
    <w:pPr>
      <w:keepNext/>
      <w:numPr>
        <w:numId w:val="2"/>
      </w:numPr>
      <w:spacing w:before="240" w:after="120"/>
      <w:outlineLvl w:val="0"/>
    </w:pPr>
    <w:rPr>
      <w:rFonts w:ascii="Arial" w:eastAsia="Arial Unicode MS" w:hAnsi="Arial" w:cs="Mang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D3DDA"/>
    <w:rPr>
      <w:rFonts w:ascii="Arial" w:eastAsia="Arial Unicode MS" w:hAnsi="Arial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8D3DD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D3DD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8D3DDA"/>
    <w:pPr>
      <w:keepNext/>
      <w:numPr>
        <w:numId w:val="2"/>
      </w:numPr>
      <w:spacing w:before="240" w:after="120"/>
      <w:outlineLvl w:val="0"/>
    </w:pPr>
    <w:rPr>
      <w:rFonts w:ascii="Arial" w:eastAsia="Arial Unicode MS" w:hAnsi="Arial" w:cs="Mang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D3DDA"/>
    <w:rPr>
      <w:rFonts w:ascii="Arial" w:eastAsia="Arial Unicode MS" w:hAnsi="Arial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8D3DD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D3DD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2017-12-18T04:42:00Z</dcterms:created>
  <dcterms:modified xsi:type="dcterms:W3CDTF">2017-12-18T04:42:00Z</dcterms:modified>
</cp:coreProperties>
</file>